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IT-21: Justified List Recording Sheet</w:t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Directions: </w:t>
      </w:r>
      <w:r w:rsidDel="00000000" w:rsidR="00000000" w:rsidRPr="00000000">
        <w:rPr>
          <w:sz w:val="28"/>
          <w:szCs w:val="28"/>
          <w:rtl w:val="0"/>
        </w:rPr>
        <w:t xml:space="preserve">Listed below are things related to the concept and things that are not. Respond to the following prompt or probe by (1) reading the question prompt; (2) analyzing images; (3) checking the items that relate to the prompt or probe; and (4) generating a written rationale for answering the prompt.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00"/>
        <w:tblGridChange w:id="0">
          <w:tblGrid>
            <w:gridCol w:w="10800"/>
          </w:tblGrid>
        </w:tblGridChange>
      </w:tblGrid>
      <w:tr>
        <w:trPr>
          <w:cantSplit w:val="0"/>
          <w:trHeight w:val="14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Prompt/Probe: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4.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5.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6.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7.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8.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9.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10.</w:t>
            </w:r>
          </w:p>
        </w:tc>
      </w:tr>
    </w:tbl>
    <w:p w:rsidR="00000000" w:rsidDel="00000000" w:rsidP="00000000" w:rsidRDefault="00000000" w:rsidRPr="00000000" w14:paraId="0000001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